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00D13ABD" w:rsidRPr="00603A64" w14:paraId="3C0307CD" w14:textId="77777777" w:rsidTr="10BA37BD">
        <w:tc>
          <w:tcPr>
            <w:tcW w:w="2972" w:type="dxa"/>
            <w:vAlign w:val="center"/>
          </w:tcPr>
          <w:p w14:paraId="15785DD8" w14:textId="77777777" w:rsidR="008B7DC6" w:rsidRPr="00A53F8F" w:rsidRDefault="008E6D4B" w:rsidP="00A53F8F">
            <w:pPr>
              <w:jc w:val="center"/>
              <w:rPr>
                <w:rFonts w:ascii="Calibri" w:hAnsi="Calibri" w:cs="Calibri"/>
              </w:rPr>
            </w:pPr>
            <w:r w:rsidRPr="00A53F8F">
              <w:rPr>
                <w:rFonts w:ascii="Calibri" w:hAnsi="Calibri" w:cs="Calibri"/>
                <w:color w:val="1F4E79" w:themeColor="accent1" w:themeShade="80"/>
              </w:rPr>
              <w:t>Leadership Policy Paper</w:t>
            </w:r>
            <w:r w:rsidRPr="00A53F8F">
              <w:rPr>
                <w:rFonts w:ascii="Calibri" w:hAnsi="Calibri" w:cs="Calibri"/>
                <w:color w:val="1F4E79" w:themeColor="accent1" w:themeShade="80"/>
              </w:rPr>
              <w:br/>
            </w:r>
            <w:r w:rsidRPr="00A53F8F">
              <w:rPr>
                <w:rFonts w:ascii="Calibri" w:hAnsi="Calibri" w:cs="Calibri"/>
                <w:color w:val="1F4E79" w:themeColor="accent1" w:themeShade="80"/>
              </w:rPr>
              <w:br/>
              <w:t>Digital Strategy and</w:t>
            </w:r>
            <w:r w:rsidRPr="00A53F8F">
              <w:rPr>
                <w:rFonts w:ascii="Calibri" w:hAnsi="Calibri" w:cs="Calibri"/>
                <w:color w:val="1F4E79" w:themeColor="accent1" w:themeShade="80"/>
              </w:rPr>
              <w:br/>
              <w:t>Digital Schools Award</w:t>
            </w:r>
            <w:r w:rsidRPr="00A53F8F">
              <w:rPr>
                <w:rFonts w:ascii="Calibri" w:hAnsi="Calibri" w:cs="Calibri"/>
                <w:color w:val="1F4E79" w:themeColor="accent1" w:themeShade="80"/>
              </w:rPr>
              <w:br/>
            </w:r>
            <w:r w:rsidRPr="00A53F8F">
              <w:rPr>
                <w:rFonts w:ascii="Calibri" w:hAnsi="Calibri" w:cs="Calibri"/>
                <w:color w:val="1F4E79" w:themeColor="accent1" w:themeShade="80"/>
              </w:rPr>
              <w:br/>
              <w:t>June 2026</w:t>
            </w:r>
          </w:p>
        </w:tc>
        <w:tc>
          <w:tcPr>
            <w:tcW w:w="6095" w:type="dxa"/>
            <w:vAlign w:val="bottom"/>
          </w:tcPr>
          <w:p w14:paraId="45B4F060" w14:textId="77777777" w:rsidR="00D13ABD" w:rsidRPr="00603A64" w:rsidRDefault="00D13ABD" w:rsidP="006675E5">
            <w:pPr>
              <w:jc w:val="center"/>
              <w:rPr>
                <w:rFonts w:ascii="Calibri" w:eastAsia="Times New Roman" w:hAnsi="Calibri" w:cs="Calibri"/>
                <w:noProof/>
                <w:szCs w:val="24"/>
              </w:rPr>
            </w:pPr>
          </w:p>
          <w:p w14:paraId="49766299" w14:textId="77777777" w:rsidR="00D13ABD" w:rsidRPr="00603A64" w:rsidRDefault="003F7676" w:rsidP="006675E5">
            <w:pPr>
              <w:jc w:val="center"/>
              <w:rPr>
                <w:rFonts w:ascii="Calibri" w:eastAsia="Comic Sans MS" w:hAnsi="Calibri" w:cs="Calibri"/>
                <w:b/>
                <w:bCs/>
                <w:color w:val="002060"/>
                <w:szCs w:val="24"/>
              </w:rPr>
            </w:pPr>
            <w:r>
              <w:rPr>
                <w:rFonts w:ascii="Calibri" w:eastAsia="Comic Sans MS" w:hAnsi="Calibri"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14:paraId="5DB16B9C" w14:textId="77777777" w:rsidR="00D13ABD" w:rsidRPr="00603A64" w:rsidRDefault="00D13ABD" w:rsidP="006675E5">
            <w:pPr>
              <w:jc w:val="center"/>
              <w:rPr>
                <w:rFonts w:ascii="Calibri" w:eastAsia="Comic Sans MS" w:hAnsi="Calibri" w:cs="Calibri"/>
                <w:b/>
                <w:bCs/>
                <w:color w:val="002060"/>
                <w:szCs w:val="24"/>
              </w:rPr>
            </w:pPr>
          </w:p>
          <w:p w14:paraId="7A7A2C51" w14:textId="77777777" w:rsidR="00D13ABD" w:rsidRPr="00603A64" w:rsidRDefault="00D13ABD" w:rsidP="00EF1027">
            <w:pPr>
              <w:jc w:val="center"/>
              <w:rPr>
                <w:rFonts w:ascii="Calibri" w:eastAsia="Comic Sans MS" w:hAnsi="Calibri" w:cs="Calibri"/>
                <w:b/>
                <w:bCs/>
                <w:color w:val="002060"/>
                <w:szCs w:val="24"/>
              </w:rPr>
            </w:pPr>
          </w:p>
        </w:tc>
      </w:tr>
    </w:tbl>
    <w:p w14:paraId="5B4F1E5C" w14:textId="77777777" w:rsidR="00603A64" w:rsidRDefault="00603A64" w:rsidP="6D9C7F0A">
      <w:pPr>
        <w:rPr>
          <w:rFonts w:ascii="Calibri" w:eastAsia="Comic Sans MS" w:hAnsi="Calibri" w:cs="Calibri"/>
          <w:color w:val="002060"/>
          <w:szCs w:val="24"/>
        </w:rPr>
      </w:pPr>
    </w:p>
    <w:p w14:paraId="054C95ED" w14:textId="77777777" w:rsidR="00EF1027" w:rsidRDefault="00EF1027" w:rsidP="6D9C7F0A">
      <w:pPr>
        <w:rPr>
          <w:rFonts w:ascii="Calibri" w:eastAsia="Comic Sans MS" w:hAnsi="Calibri" w:cs="Calibri"/>
          <w:color w:val="002060"/>
          <w:szCs w:val="24"/>
        </w:rPr>
      </w:pPr>
      <w:r>
        <w:rPr>
          <w:rFonts w:ascii="Calibri" w:eastAsia="Comic Sans MS" w:hAnsi="Calibri"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14:paraId="66206B27" w14:textId="77777777" w:rsidR="00EF1027" w:rsidRPr="00603A64" w:rsidRDefault="00EF1027" w:rsidP="6D9C7F0A">
      <w:pPr>
        <w:rPr>
          <w:rFonts w:ascii="Calibri" w:eastAsia="Comic Sans MS" w:hAnsi="Calibri"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00AD473E" w:rsidRPr="00A53F8F" w14:paraId="311880C2" w14:textId="77777777" w:rsidTr="10BA37BD">
        <w:tc>
          <w:tcPr>
            <w:tcW w:w="1755" w:type="dxa"/>
          </w:tcPr>
          <w:p w14:paraId="04BBB101" w14:textId="77777777" w:rsidR="00AD473E" w:rsidRPr="00A53F8F" w:rsidRDefault="38E61E0E"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Title </w:t>
            </w:r>
          </w:p>
        </w:tc>
        <w:tc>
          <w:tcPr>
            <w:tcW w:w="7261" w:type="dxa"/>
          </w:tcPr>
          <w:p w14:paraId="2F82342D" w14:textId="7F82A704" w:rsidR="008B7DC6" w:rsidRPr="00A53F8F" w:rsidRDefault="00A53F8F">
            <w:pPr>
              <w:rPr>
                <w:rFonts w:ascii="Calibri" w:hAnsi="Calibri" w:cs="Calibri"/>
                <w:color w:val="1F4E79" w:themeColor="accent1" w:themeShade="80"/>
                <w:szCs w:val="24"/>
              </w:rPr>
            </w:pPr>
            <w:r w:rsidRPr="00A53F8F">
              <w:rPr>
                <w:rFonts w:ascii="Calibri" w:hAnsi="Calibri" w:cs="Calibri"/>
                <w:color w:val="1F4E79" w:themeColor="accent1" w:themeShade="80"/>
                <w:szCs w:val="24"/>
              </w:rPr>
              <w:t>Developing a Whole-School Digital Strategy through Learner Leadership and the Digital Schools Award</w:t>
            </w:r>
          </w:p>
        </w:tc>
      </w:tr>
      <w:tr w:rsidR="0067173E" w:rsidRPr="00A53F8F" w14:paraId="419C5365" w14:textId="77777777" w:rsidTr="10BA37BD">
        <w:tc>
          <w:tcPr>
            <w:tcW w:w="1755" w:type="dxa"/>
          </w:tcPr>
          <w:p w14:paraId="14106739" w14:textId="77777777" w:rsidR="00EF1027" w:rsidRPr="00A53F8F" w:rsidRDefault="00EF1027"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Link to school vision and values and </w:t>
            </w:r>
            <w:r w:rsidR="0067173E" w:rsidRPr="00A53F8F">
              <w:rPr>
                <w:rFonts w:ascii="Calibri" w:eastAsia="Comic Sans MS" w:hAnsi="Calibri" w:cs="Calibri"/>
                <w:b/>
                <w:bCs/>
                <w:color w:val="1F4E79" w:themeColor="accent1" w:themeShade="80"/>
                <w:szCs w:val="24"/>
              </w:rPr>
              <w:t>UNCRC</w:t>
            </w:r>
            <w:r w:rsidRPr="00A53F8F">
              <w:rPr>
                <w:rFonts w:ascii="Calibri" w:eastAsia="Comic Sans MS" w:hAnsi="Calibri" w:cs="Calibri"/>
                <w:b/>
                <w:bCs/>
                <w:color w:val="1F4E79" w:themeColor="accent1" w:themeShade="80"/>
                <w:szCs w:val="24"/>
              </w:rPr>
              <w:t xml:space="preserve"> </w:t>
            </w:r>
          </w:p>
          <w:p w14:paraId="5454B9E4" w14:textId="77777777" w:rsidR="0067173E" w:rsidRPr="00A53F8F" w:rsidRDefault="0067173E" w:rsidP="6D9C7F0A">
            <w:pPr>
              <w:rPr>
                <w:rFonts w:ascii="Calibri" w:eastAsia="Comic Sans MS" w:hAnsi="Calibri" w:cs="Calibri"/>
                <w:b/>
                <w:bCs/>
                <w:color w:val="1F4E79" w:themeColor="accent1" w:themeShade="80"/>
                <w:szCs w:val="24"/>
              </w:rPr>
            </w:pPr>
          </w:p>
        </w:tc>
        <w:tc>
          <w:tcPr>
            <w:tcW w:w="7261" w:type="dxa"/>
          </w:tcPr>
          <w:p w14:paraId="516C44E8" w14:textId="77777777"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Vision and values: Work hard to achieve, show kindness to belong, contribute to grow.</w:t>
            </w:r>
            <w:r w:rsidRPr="00A53F8F">
              <w:rPr>
                <w:rFonts w:ascii="Calibri" w:hAnsi="Calibri" w:cs="Calibri"/>
                <w:color w:val="1F4E79" w:themeColor="accent1" w:themeShade="80"/>
                <w:szCs w:val="24"/>
              </w:rPr>
              <w:br/>
              <w:t>UNCRC Articles 12, 13, 17 &amp; 29.</w:t>
            </w:r>
          </w:p>
        </w:tc>
      </w:tr>
      <w:tr w:rsidR="6D9C7F0A" w:rsidRPr="00A53F8F" w14:paraId="1A0161A8" w14:textId="77777777" w:rsidTr="10BA37BD">
        <w:trPr>
          <w:trHeight w:val="300"/>
        </w:trPr>
        <w:tc>
          <w:tcPr>
            <w:tcW w:w="1755" w:type="dxa"/>
          </w:tcPr>
          <w:p w14:paraId="25381EBD" w14:textId="77777777" w:rsidR="305F9473" w:rsidRPr="00A53F8F" w:rsidRDefault="00CC63A1"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Link to </w:t>
            </w:r>
            <w:r w:rsidR="002A59A6" w:rsidRPr="00A53F8F">
              <w:rPr>
                <w:rFonts w:ascii="Calibri" w:eastAsia="Comic Sans MS" w:hAnsi="Calibri" w:cs="Calibri"/>
                <w:b/>
                <w:bCs/>
                <w:color w:val="1F4E79" w:themeColor="accent1" w:themeShade="80"/>
                <w:szCs w:val="24"/>
              </w:rPr>
              <w:t>H</w:t>
            </w:r>
            <w:r w:rsidR="00370F01" w:rsidRPr="00A53F8F">
              <w:rPr>
                <w:rFonts w:ascii="Calibri" w:eastAsia="Comic Sans MS" w:hAnsi="Calibri" w:cs="Calibri"/>
                <w:b/>
                <w:bCs/>
                <w:color w:val="1F4E79" w:themeColor="accent1" w:themeShade="80"/>
                <w:szCs w:val="24"/>
              </w:rPr>
              <w:t xml:space="preserve">ow </w:t>
            </w:r>
            <w:r w:rsidR="002A59A6" w:rsidRPr="00A53F8F">
              <w:rPr>
                <w:rFonts w:ascii="Calibri" w:eastAsia="Comic Sans MS" w:hAnsi="Calibri" w:cs="Calibri"/>
                <w:b/>
                <w:bCs/>
                <w:color w:val="1F4E79" w:themeColor="accent1" w:themeShade="80"/>
                <w:szCs w:val="24"/>
              </w:rPr>
              <w:t>G</w:t>
            </w:r>
            <w:r w:rsidR="00370F01" w:rsidRPr="00A53F8F">
              <w:rPr>
                <w:rFonts w:ascii="Calibri" w:eastAsia="Comic Sans MS" w:hAnsi="Calibri" w:cs="Calibri"/>
                <w:b/>
                <w:bCs/>
                <w:color w:val="1F4E79" w:themeColor="accent1" w:themeShade="80"/>
                <w:szCs w:val="24"/>
              </w:rPr>
              <w:t>ood is our School 4 Quality Indicators</w:t>
            </w:r>
            <w:r w:rsidR="00EF1027" w:rsidRPr="00A53F8F">
              <w:rPr>
                <w:rFonts w:ascii="Calibri" w:eastAsia="Comic Sans MS" w:hAnsi="Calibri" w:cs="Calibri"/>
                <w:b/>
                <w:bCs/>
                <w:color w:val="1F4E79" w:themeColor="accent1" w:themeShade="80"/>
                <w:szCs w:val="24"/>
              </w:rPr>
              <w:t xml:space="preserve"> </w:t>
            </w:r>
          </w:p>
        </w:tc>
        <w:tc>
          <w:tcPr>
            <w:tcW w:w="7261" w:type="dxa"/>
          </w:tcPr>
          <w:p w14:paraId="46EF3254" w14:textId="77777777" w:rsidR="00A53F8F" w:rsidRPr="00A53F8F" w:rsidRDefault="00A53F8F" w:rsidP="00A53F8F">
            <w:pPr>
              <w:rPr>
                <w:rFonts w:ascii="Calibri" w:hAnsi="Calibri" w:cs="Calibri"/>
                <w:color w:val="1F4E79" w:themeColor="accent1" w:themeShade="80"/>
                <w:szCs w:val="24"/>
              </w:rPr>
            </w:pPr>
            <w:r w:rsidRPr="00A53F8F">
              <w:rPr>
                <w:rFonts w:ascii="Calibri" w:hAnsi="Calibri" w:cs="Calibri"/>
                <w:b/>
                <w:bCs/>
                <w:color w:val="1F4E79" w:themeColor="accent1" w:themeShade="80"/>
                <w:szCs w:val="24"/>
              </w:rPr>
              <w:t>1.3 Leadership of Change</w:t>
            </w:r>
          </w:p>
          <w:p w14:paraId="616A8A2B" w14:textId="77777777" w:rsidR="00A53F8F" w:rsidRPr="00A53F8F" w:rsidRDefault="00A53F8F" w:rsidP="00A53F8F">
            <w:pPr>
              <w:numPr>
                <w:ilvl w:val="0"/>
                <w:numId w:val="11"/>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Develops a shared vision for digital improvement through effective collaboration with learners. </w:t>
            </w:r>
          </w:p>
          <w:p w14:paraId="4F43910D" w14:textId="77777777" w:rsidR="00A53F8F" w:rsidRPr="00A53F8F" w:rsidRDefault="00A53F8F" w:rsidP="00A53F8F">
            <w:pPr>
              <w:numPr>
                <w:ilvl w:val="0"/>
                <w:numId w:val="11"/>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Uses robust self-evaluation and evidence to identify priorities for improvement. </w:t>
            </w:r>
          </w:p>
          <w:p w14:paraId="6E207C1B" w14:textId="77777777" w:rsidR="00A53F8F" w:rsidRPr="00A53F8F" w:rsidRDefault="00A53F8F" w:rsidP="00A53F8F">
            <w:pPr>
              <w:numPr>
                <w:ilvl w:val="0"/>
                <w:numId w:val="11"/>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Promotes leadership at all levels, empowering young people to lead meaningful change. </w:t>
            </w:r>
          </w:p>
          <w:p w14:paraId="6F461696" w14:textId="77777777" w:rsidR="00A53F8F" w:rsidRPr="00A53F8F" w:rsidRDefault="00A53F8F" w:rsidP="00A53F8F">
            <w:pPr>
              <w:rPr>
                <w:rFonts w:ascii="Calibri" w:hAnsi="Calibri" w:cs="Calibri"/>
                <w:color w:val="1F4E79" w:themeColor="accent1" w:themeShade="80"/>
                <w:szCs w:val="24"/>
              </w:rPr>
            </w:pPr>
            <w:r w:rsidRPr="00A53F8F">
              <w:rPr>
                <w:rFonts w:ascii="Calibri" w:hAnsi="Calibri" w:cs="Calibri"/>
                <w:b/>
                <w:bCs/>
                <w:color w:val="1F4E79" w:themeColor="accent1" w:themeShade="80"/>
                <w:szCs w:val="24"/>
              </w:rPr>
              <w:t>2.2 Curriculum</w:t>
            </w:r>
          </w:p>
          <w:p w14:paraId="6EDD5F37" w14:textId="77777777" w:rsidR="00A53F8F" w:rsidRPr="00A53F8F" w:rsidRDefault="00A53F8F" w:rsidP="00A53F8F">
            <w:pPr>
              <w:numPr>
                <w:ilvl w:val="0"/>
                <w:numId w:val="12"/>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Ensures learners develop the digital skills, knowledge and attributes required for learning, life and work. </w:t>
            </w:r>
          </w:p>
          <w:p w14:paraId="3D9AC262" w14:textId="77777777" w:rsidR="00A53F8F" w:rsidRPr="00A53F8F" w:rsidRDefault="00A53F8F" w:rsidP="00A53F8F">
            <w:pPr>
              <w:numPr>
                <w:ilvl w:val="0"/>
                <w:numId w:val="12"/>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Designs an inclusive curriculum which reflects the increasing importance of digital literacy and digital citizenship. </w:t>
            </w:r>
          </w:p>
          <w:p w14:paraId="751FF7C0" w14:textId="77777777" w:rsidR="00A53F8F" w:rsidRPr="00A53F8F" w:rsidRDefault="00A53F8F" w:rsidP="00A53F8F">
            <w:pPr>
              <w:rPr>
                <w:rFonts w:ascii="Calibri" w:hAnsi="Calibri" w:cs="Calibri"/>
                <w:color w:val="1F4E79" w:themeColor="accent1" w:themeShade="80"/>
                <w:szCs w:val="24"/>
              </w:rPr>
            </w:pPr>
            <w:r w:rsidRPr="00A53F8F">
              <w:rPr>
                <w:rFonts w:ascii="Calibri" w:hAnsi="Calibri" w:cs="Calibri"/>
                <w:b/>
                <w:bCs/>
                <w:color w:val="1F4E79" w:themeColor="accent1" w:themeShade="80"/>
                <w:szCs w:val="24"/>
              </w:rPr>
              <w:t>2.3 Learning, Teaching and Assessment</w:t>
            </w:r>
          </w:p>
          <w:p w14:paraId="66706BE5" w14:textId="77777777" w:rsidR="00A53F8F" w:rsidRPr="00A53F8F" w:rsidRDefault="00A53F8F" w:rsidP="00A53F8F">
            <w:pPr>
              <w:numPr>
                <w:ilvl w:val="0"/>
                <w:numId w:val="13"/>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Digital technologies are used effectively to enhance learning, teaching and assessment. </w:t>
            </w:r>
          </w:p>
          <w:p w14:paraId="01E826CF" w14:textId="77777777" w:rsidR="00A53F8F" w:rsidRPr="00A53F8F" w:rsidRDefault="00A53F8F" w:rsidP="00A53F8F">
            <w:pPr>
              <w:numPr>
                <w:ilvl w:val="0"/>
                <w:numId w:val="13"/>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Learners confidently use digital technologies to collaborate, create and communicate. </w:t>
            </w:r>
          </w:p>
          <w:p w14:paraId="422574EB" w14:textId="77777777" w:rsidR="00A53F8F" w:rsidRPr="00A53F8F" w:rsidRDefault="00A53F8F" w:rsidP="00A53F8F">
            <w:pPr>
              <w:rPr>
                <w:rFonts w:ascii="Calibri" w:hAnsi="Calibri" w:cs="Calibri"/>
                <w:color w:val="1F4E79" w:themeColor="accent1" w:themeShade="80"/>
                <w:szCs w:val="24"/>
              </w:rPr>
            </w:pPr>
            <w:r w:rsidRPr="00A53F8F">
              <w:rPr>
                <w:rFonts w:ascii="Calibri" w:hAnsi="Calibri" w:cs="Calibri"/>
                <w:b/>
                <w:bCs/>
                <w:color w:val="1F4E79" w:themeColor="accent1" w:themeShade="80"/>
                <w:szCs w:val="24"/>
              </w:rPr>
              <w:t>2.7 Partnerships</w:t>
            </w:r>
          </w:p>
          <w:p w14:paraId="32032B2C" w14:textId="77777777" w:rsidR="00A53F8F" w:rsidRPr="00A53F8F" w:rsidRDefault="00A53F8F" w:rsidP="00A53F8F">
            <w:pPr>
              <w:numPr>
                <w:ilvl w:val="0"/>
                <w:numId w:val="14"/>
              </w:numPr>
              <w:rPr>
                <w:rFonts w:ascii="Calibri" w:hAnsi="Calibri" w:cs="Calibri"/>
                <w:color w:val="1F4E79" w:themeColor="accent1" w:themeShade="80"/>
                <w:szCs w:val="24"/>
              </w:rPr>
            </w:pPr>
            <w:r w:rsidRPr="00A53F8F">
              <w:rPr>
                <w:rFonts w:ascii="Calibri" w:hAnsi="Calibri" w:cs="Calibri"/>
                <w:color w:val="1F4E79" w:themeColor="accent1" w:themeShade="80"/>
                <w:szCs w:val="24"/>
              </w:rPr>
              <w:lastRenderedPageBreak/>
              <w:t xml:space="preserve">Develops strong partnerships with learners, families and the wider community to improve outcomes. </w:t>
            </w:r>
          </w:p>
          <w:p w14:paraId="3E9C129F" w14:textId="77777777" w:rsidR="00A53F8F" w:rsidRPr="00A53F8F" w:rsidRDefault="00A53F8F" w:rsidP="00A53F8F">
            <w:pPr>
              <w:numPr>
                <w:ilvl w:val="0"/>
                <w:numId w:val="14"/>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Young people are genuine partners in planning, evaluating and improving school practice. </w:t>
            </w:r>
          </w:p>
          <w:p w14:paraId="04833D39" w14:textId="77777777" w:rsidR="00A53F8F" w:rsidRPr="00A53F8F" w:rsidRDefault="00A53F8F" w:rsidP="00A53F8F">
            <w:pPr>
              <w:rPr>
                <w:rFonts w:ascii="Calibri" w:hAnsi="Calibri" w:cs="Calibri"/>
                <w:color w:val="1F4E79" w:themeColor="accent1" w:themeShade="80"/>
                <w:szCs w:val="24"/>
              </w:rPr>
            </w:pPr>
            <w:r w:rsidRPr="00A53F8F">
              <w:rPr>
                <w:rFonts w:ascii="Calibri" w:hAnsi="Calibri" w:cs="Calibri"/>
                <w:b/>
                <w:bCs/>
                <w:color w:val="1F4E79" w:themeColor="accent1" w:themeShade="80"/>
                <w:szCs w:val="24"/>
              </w:rPr>
              <w:t>3.1 Ensuring Wellbeing, Equality and Inclusion</w:t>
            </w:r>
          </w:p>
          <w:p w14:paraId="39D076EB" w14:textId="77777777" w:rsidR="00A53F8F" w:rsidRPr="00A53F8F" w:rsidRDefault="00A53F8F" w:rsidP="00A53F8F">
            <w:pPr>
              <w:numPr>
                <w:ilvl w:val="0"/>
                <w:numId w:val="15"/>
              </w:numPr>
              <w:rPr>
                <w:rFonts w:ascii="Calibri" w:hAnsi="Calibri" w:cs="Calibri"/>
                <w:color w:val="1F4E79" w:themeColor="accent1" w:themeShade="80"/>
                <w:szCs w:val="24"/>
              </w:rPr>
            </w:pPr>
            <w:r w:rsidRPr="00A53F8F">
              <w:rPr>
                <w:rFonts w:ascii="Calibri" w:hAnsi="Calibri" w:cs="Calibri"/>
                <w:color w:val="1F4E79" w:themeColor="accent1" w:themeShade="80"/>
                <w:szCs w:val="24"/>
              </w:rPr>
              <w:t xml:space="preserve">Learners feel listened to and know that their views influence change. </w:t>
            </w:r>
          </w:p>
          <w:p w14:paraId="0D6EEC97" w14:textId="77777777" w:rsidR="00A53F8F" w:rsidRPr="00A53F8F" w:rsidRDefault="00A53F8F" w:rsidP="00A53F8F">
            <w:pPr>
              <w:numPr>
                <w:ilvl w:val="0"/>
                <w:numId w:val="15"/>
              </w:numPr>
              <w:rPr>
                <w:rFonts w:ascii="Calibri" w:hAnsi="Calibri" w:cs="Calibri"/>
                <w:color w:val="1F4E79" w:themeColor="accent1" w:themeShade="80"/>
                <w:szCs w:val="24"/>
              </w:rPr>
            </w:pPr>
            <w:r w:rsidRPr="00A53F8F">
              <w:rPr>
                <w:rFonts w:ascii="Calibri" w:hAnsi="Calibri" w:cs="Calibri"/>
                <w:color w:val="1F4E79" w:themeColor="accent1" w:themeShade="80"/>
                <w:szCs w:val="24"/>
              </w:rPr>
              <w:t>Digital systems promote equity, accessibility and effective communication for all learners.</w:t>
            </w:r>
          </w:p>
          <w:p w14:paraId="74FFF25A" w14:textId="77777777" w:rsidR="00A53F8F" w:rsidRPr="00A53F8F" w:rsidRDefault="00A53F8F">
            <w:pPr>
              <w:rPr>
                <w:rFonts w:ascii="Calibri" w:hAnsi="Calibri" w:cs="Calibri"/>
                <w:color w:val="1F4E79" w:themeColor="accent1" w:themeShade="80"/>
                <w:szCs w:val="24"/>
              </w:rPr>
            </w:pPr>
          </w:p>
        </w:tc>
      </w:tr>
      <w:tr w:rsidR="6D9C7F0A" w:rsidRPr="00A53F8F" w14:paraId="0F9269CB" w14:textId="77777777" w:rsidTr="10BA37BD">
        <w:trPr>
          <w:trHeight w:val="300"/>
        </w:trPr>
        <w:tc>
          <w:tcPr>
            <w:tcW w:w="1755" w:type="dxa"/>
          </w:tcPr>
          <w:p w14:paraId="420C205B" w14:textId="77777777" w:rsidR="305F9473" w:rsidRPr="00A53F8F" w:rsidRDefault="305F9473"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lastRenderedPageBreak/>
              <w:t>Strategic Lead</w:t>
            </w:r>
          </w:p>
        </w:tc>
        <w:tc>
          <w:tcPr>
            <w:tcW w:w="7261" w:type="dxa"/>
          </w:tcPr>
          <w:p w14:paraId="664210FB" w14:textId="43DC33F0" w:rsidR="008B7DC6" w:rsidRPr="00A53F8F" w:rsidRDefault="00A53F8F">
            <w:pPr>
              <w:rPr>
                <w:rFonts w:ascii="Calibri" w:hAnsi="Calibri" w:cs="Calibri"/>
                <w:color w:val="1F4E79" w:themeColor="accent1" w:themeShade="80"/>
                <w:szCs w:val="24"/>
              </w:rPr>
            </w:pPr>
            <w:r>
              <w:rPr>
                <w:rFonts w:ascii="Calibri" w:hAnsi="Calibri" w:cs="Calibri"/>
                <w:color w:val="1F4E79" w:themeColor="accent1" w:themeShade="80"/>
                <w:szCs w:val="24"/>
              </w:rPr>
              <w:t>Karen Mooney (DHT)</w:t>
            </w:r>
          </w:p>
        </w:tc>
      </w:tr>
      <w:tr w:rsidR="43DAA56E" w:rsidRPr="00A53F8F" w14:paraId="37C8ACE0" w14:textId="77777777" w:rsidTr="10BA37BD">
        <w:trPr>
          <w:trHeight w:val="300"/>
        </w:trPr>
        <w:tc>
          <w:tcPr>
            <w:tcW w:w="1755" w:type="dxa"/>
          </w:tcPr>
          <w:p w14:paraId="7EF146D7" w14:textId="77777777" w:rsidR="5123B9AC" w:rsidRPr="00A53F8F" w:rsidRDefault="5123B9AC"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Date</w:t>
            </w:r>
          </w:p>
        </w:tc>
        <w:tc>
          <w:tcPr>
            <w:tcW w:w="7261" w:type="dxa"/>
          </w:tcPr>
          <w:p w14:paraId="0937ABDB" w14:textId="77777777"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June 2026</w:t>
            </w:r>
          </w:p>
        </w:tc>
      </w:tr>
      <w:tr w:rsidR="00AD473E" w:rsidRPr="00A53F8F" w14:paraId="51D76FB4" w14:textId="77777777" w:rsidTr="10BA37BD">
        <w:tc>
          <w:tcPr>
            <w:tcW w:w="1755" w:type="dxa"/>
          </w:tcPr>
          <w:p w14:paraId="289CEFAF" w14:textId="77777777" w:rsidR="00AD473E" w:rsidRPr="00A53F8F" w:rsidRDefault="38E61E0E"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Vision</w:t>
            </w:r>
          </w:p>
        </w:tc>
        <w:tc>
          <w:tcPr>
            <w:tcW w:w="7261" w:type="dxa"/>
          </w:tcPr>
          <w:p w14:paraId="27A3CC0A" w14:textId="77777777"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To develop a whole-school Digital Strategy in partnership with the Student Parliament that enhances learning, teaching, communication and participation. Pupils will lead digital improvement, coordinate evidence for the Digital Schools Award and shape the future digital culture of the school.</w:t>
            </w:r>
          </w:p>
        </w:tc>
      </w:tr>
      <w:tr w:rsidR="00AD473E" w:rsidRPr="00A53F8F" w14:paraId="7FBB6D85" w14:textId="77777777" w:rsidTr="10BA37BD">
        <w:tc>
          <w:tcPr>
            <w:tcW w:w="1755" w:type="dxa"/>
          </w:tcPr>
          <w:p w14:paraId="50E51E96" w14:textId="5A0FCE7A" w:rsidR="009B19BE" w:rsidRPr="00A53F8F" w:rsidRDefault="38E61E0E" w:rsidP="00F11F0F">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Outcome Statement 20</w:t>
            </w:r>
            <w:r w:rsidR="00A53F8F">
              <w:rPr>
                <w:rFonts w:ascii="Calibri" w:eastAsia="Comic Sans MS" w:hAnsi="Calibri" w:cs="Calibri"/>
                <w:b/>
                <w:bCs/>
                <w:color w:val="1F4E79" w:themeColor="accent1" w:themeShade="80"/>
                <w:szCs w:val="24"/>
              </w:rPr>
              <w:t>26-27</w:t>
            </w:r>
            <w:r w:rsidRPr="00A53F8F">
              <w:rPr>
                <w:rFonts w:ascii="Calibri" w:eastAsia="Comic Sans MS" w:hAnsi="Calibri" w:cs="Calibri"/>
                <w:b/>
                <w:bCs/>
                <w:color w:val="1F4E79" w:themeColor="accent1" w:themeShade="80"/>
                <w:szCs w:val="24"/>
              </w:rPr>
              <w:t xml:space="preserve"> </w:t>
            </w:r>
          </w:p>
          <w:p w14:paraId="00D3444D" w14:textId="77777777" w:rsidR="00F11F0F" w:rsidRPr="00A53F8F" w:rsidRDefault="00F11F0F" w:rsidP="00F11F0F">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What? </w:t>
            </w:r>
          </w:p>
          <w:p w14:paraId="43EFEF5A" w14:textId="77777777" w:rsidR="00F11F0F" w:rsidRPr="00A53F8F" w:rsidRDefault="00F11F0F" w:rsidP="00F11F0F">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How? </w:t>
            </w:r>
          </w:p>
          <w:p w14:paraId="66BE1E12" w14:textId="77777777" w:rsidR="00F11F0F" w:rsidRPr="00A53F8F" w:rsidRDefault="00F11F0F" w:rsidP="00F11F0F">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 xml:space="preserve">When? </w:t>
            </w:r>
          </w:p>
          <w:p w14:paraId="26947DB2" w14:textId="77777777" w:rsidR="00AD473E" w:rsidRPr="00A53F8F" w:rsidRDefault="00F11F0F" w:rsidP="00F11F0F">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Who?</w:t>
            </w:r>
          </w:p>
        </w:tc>
        <w:tc>
          <w:tcPr>
            <w:tcW w:w="7261" w:type="dxa"/>
          </w:tcPr>
          <w:p w14:paraId="29A6D162" w14:textId="28FE2248"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Outcome Statements:</w:t>
            </w:r>
            <w:r w:rsidRPr="00A53F8F">
              <w:rPr>
                <w:rFonts w:ascii="Calibri" w:hAnsi="Calibri" w:cs="Calibri"/>
                <w:color w:val="1F4E79" w:themeColor="accent1" w:themeShade="80"/>
                <w:szCs w:val="24"/>
              </w:rPr>
              <w:br/>
              <w:t>• Whole-school Digital Strategy co-created with Student Parliament.</w:t>
            </w:r>
            <w:r w:rsidRPr="00A53F8F">
              <w:rPr>
                <w:rFonts w:ascii="Calibri" w:hAnsi="Calibri" w:cs="Calibri"/>
                <w:color w:val="1F4E79" w:themeColor="accent1" w:themeShade="80"/>
                <w:szCs w:val="24"/>
              </w:rPr>
              <w:br/>
            </w:r>
            <w:r w:rsidRPr="00A53F8F">
              <w:rPr>
                <w:rFonts w:ascii="Calibri" w:hAnsi="Calibri" w:cs="Calibri"/>
                <w:color w:val="1F4E79" w:themeColor="accent1" w:themeShade="80"/>
                <w:szCs w:val="24"/>
              </w:rPr>
              <w:t>• Student Digital Leaders coordinate evidence for the Digital Schools Award.</w:t>
            </w:r>
            <w:r w:rsidRPr="00A53F8F">
              <w:rPr>
                <w:rFonts w:ascii="Calibri" w:hAnsi="Calibri" w:cs="Calibri"/>
                <w:color w:val="1F4E79" w:themeColor="accent1" w:themeShade="80"/>
                <w:szCs w:val="24"/>
              </w:rPr>
              <w:br/>
              <w:t>• Digital display screens, SharePoint and Year Group Team communication reviewed and improved.</w:t>
            </w:r>
            <w:r w:rsidRPr="00A53F8F">
              <w:rPr>
                <w:rFonts w:ascii="Calibri" w:hAnsi="Calibri" w:cs="Calibri"/>
                <w:color w:val="1F4E79" w:themeColor="accent1" w:themeShade="80"/>
                <w:szCs w:val="24"/>
              </w:rPr>
              <w:br/>
              <w:t>• Learner voice drives digital improvement.</w:t>
            </w:r>
            <w:r w:rsidRPr="00A53F8F">
              <w:rPr>
                <w:rFonts w:ascii="Calibri" w:hAnsi="Calibri" w:cs="Calibri"/>
                <w:color w:val="1F4E79" w:themeColor="accent1" w:themeShade="80"/>
                <w:szCs w:val="24"/>
              </w:rPr>
              <w:br/>
            </w:r>
            <w:r w:rsidRPr="00A53F8F">
              <w:rPr>
                <w:rFonts w:ascii="Calibri" w:hAnsi="Calibri" w:cs="Calibri"/>
                <w:color w:val="1F4E79" w:themeColor="accent1" w:themeShade="80"/>
                <w:szCs w:val="24"/>
              </w:rPr>
              <w:br/>
              <w:t>Actions:</w:t>
            </w:r>
            <w:r w:rsidRPr="00A53F8F">
              <w:rPr>
                <w:rFonts w:ascii="Calibri" w:hAnsi="Calibri" w:cs="Calibri"/>
                <w:color w:val="1F4E79" w:themeColor="accent1" w:themeShade="80"/>
                <w:szCs w:val="24"/>
              </w:rPr>
              <w:br/>
              <w:t>Aug–Sept: Establish Digital Strategy Group; audit against Digital Schools Award.</w:t>
            </w:r>
            <w:r w:rsidRPr="00A53F8F">
              <w:rPr>
                <w:rFonts w:ascii="Calibri" w:hAnsi="Calibri" w:cs="Calibri"/>
                <w:color w:val="1F4E79" w:themeColor="accent1" w:themeShade="80"/>
                <w:szCs w:val="24"/>
              </w:rPr>
              <w:br/>
              <w:t>Oct–Dec: Draft strategy; pupil consultation; review communication.</w:t>
            </w:r>
            <w:r w:rsidRPr="00A53F8F">
              <w:rPr>
                <w:rFonts w:ascii="Calibri" w:hAnsi="Calibri" w:cs="Calibri"/>
                <w:color w:val="1F4E79" w:themeColor="accent1" w:themeShade="80"/>
                <w:szCs w:val="24"/>
              </w:rPr>
              <w:br/>
              <w:t>Jan–Mar: Implement improvements; gather evidence.</w:t>
            </w:r>
            <w:r w:rsidRPr="00A53F8F">
              <w:rPr>
                <w:rFonts w:ascii="Calibri" w:hAnsi="Calibri" w:cs="Calibri"/>
                <w:color w:val="1F4E79" w:themeColor="accent1" w:themeShade="80"/>
                <w:szCs w:val="24"/>
              </w:rPr>
              <w:br/>
              <w:t>Apr–May: Complete award submission.</w:t>
            </w:r>
            <w:r w:rsidRPr="00A53F8F">
              <w:rPr>
                <w:rFonts w:ascii="Calibri" w:hAnsi="Calibri" w:cs="Calibri"/>
                <w:color w:val="1F4E79" w:themeColor="accent1" w:themeShade="80"/>
                <w:szCs w:val="24"/>
              </w:rPr>
              <w:br/>
              <w:t>June: Evaluate impact.</w:t>
            </w:r>
            <w:r w:rsidRPr="00A53F8F">
              <w:rPr>
                <w:rFonts w:ascii="Calibri" w:hAnsi="Calibri" w:cs="Calibri"/>
                <w:color w:val="1F4E79" w:themeColor="accent1" w:themeShade="80"/>
                <w:szCs w:val="24"/>
              </w:rPr>
              <w:br/>
            </w:r>
          </w:p>
        </w:tc>
      </w:tr>
      <w:tr w:rsidR="00AD473E" w:rsidRPr="00A53F8F" w14:paraId="2C0B6B8D" w14:textId="77777777" w:rsidTr="10BA37BD">
        <w:tc>
          <w:tcPr>
            <w:tcW w:w="1755" w:type="dxa"/>
          </w:tcPr>
          <w:p w14:paraId="54658E1D" w14:textId="77777777" w:rsidR="00AD473E" w:rsidRPr="00A53F8F" w:rsidRDefault="32629401"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Parent</w:t>
            </w:r>
            <w:r w:rsidR="0064599A" w:rsidRPr="00A53F8F">
              <w:rPr>
                <w:rFonts w:ascii="Calibri" w:eastAsia="Comic Sans MS" w:hAnsi="Calibri" w:cs="Calibri"/>
                <w:b/>
                <w:bCs/>
                <w:color w:val="1F4E79" w:themeColor="accent1" w:themeShade="80"/>
                <w:szCs w:val="24"/>
              </w:rPr>
              <w:t>/Carer</w:t>
            </w:r>
            <w:r w:rsidRPr="00A53F8F">
              <w:rPr>
                <w:rFonts w:ascii="Calibri" w:eastAsia="Comic Sans MS" w:hAnsi="Calibri" w:cs="Calibri"/>
                <w:b/>
                <w:bCs/>
                <w:color w:val="1F4E79" w:themeColor="accent1" w:themeShade="80"/>
                <w:szCs w:val="24"/>
              </w:rPr>
              <w:t xml:space="preserve"> input</w:t>
            </w:r>
          </w:p>
        </w:tc>
        <w:tc>
          <w:tcPr>
            <w:tcW w:w="7261" w:type="dxa"/>
          </w:tcPr>
          <w:p w14:paraId="5709BFAE" w14:textId="77777777"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 Parent consultation through surveys on digital communication.</w:t>
            </w:r>
            <w:r w:rsidRPr="00A53F8F">
              <w:rPr>
                <w:rFonts w:ascii="Calibri" w:hAnsi="Calibri" w:cs="Calibri"/>
                <w:color w:val="1F4E79" w:themeColor="accent1" w:themeShade="80"/>
                <w:szCs w:val="24"/>
              </w:rPr>
              <w:br/>
              <w:t>• Feedback informs Digital Strategy priorities and Digital Schools Award evidence.</w:t>
            </w:r>
          </w:p>
        </w:tc>
      </w:tr>
      <w:tr w:rsidR="00AD473E" w:rsidRPr="00A53F8F" w14:paraId="5A0DEE45" w14:textId="77777777" w:rsidTr="10BA37BD">
        <w:tc>
          <w:tcPr>
            <w:tcW w:w="1755" w:type="dxa"/>
          </w:tcPr>
          <w:p w14:paraId="4D29C4EE" w14:textId="77777777" w:rsidR="00AD473E" w:rsidRPr="00A53F8F" w:rsidRDefault="32629401" w:rsidP="6D9C7F0A">
            <w:pPr>
              <w:rPr>
                <w:rFonts w:ascii="Calibri" w:eastAsia="Comic Sans MS" w:hAnsi="Calibri" w:cs="Calibri"/>
                <w:b/>
                <w:bCs/>
                <w:color w:val="1F4E79" w:themeColor="accent1" w:themeShade="80"/>
                <w:szCs w:val="24"/>
              </w:rPr>
            </w:pPr>
            <w:r w:rsidRPr="00A53F8F">
              <w:rPr>
                <w:rFonts w:ascii="Calibri" w:eastAsia="Comic Sans MS" w:hAnsi="Calibri" w:cs="Calibri"/>
                <w:b/>
                <w:bCs/>
                <w:color w:val="1F4E79" w:themeColor="accent1" w:themeShade="80"/>
                <w:szCs w:val="24"/>
              </w:rPr>
              <w:t>Pupil input</w:t>
            </w:r>
          </w:p>
        </w:tc>
        <w:tc>
          <w:tcPr>
            <w:tcW w:w="7261" w:type="dxa"/>
          </w:tcPr>
          <w:p w14:paraId="5674CDF4" w14:textId="77777777" w:rsidR="008B7DC6" w:rsidRPr="00A53F8F" w:rsidRDefault="008E6D4B">
            <w:pPr>
              <w:rPr>
                <w:rFonts w:ascii="Calibri" w:hAnsi="Calibri" w:cs="Calibri"/>
                <w:color w:val="1F4E79" w:themeColor="accent1" w:themeShade="80"/>
                <w:szCs w:val="24"/>
              </w:rPr>
            </w:pPr>
            <w:r w:rsidRPr="00A53F8F">
              <w:rPr>
                <w:rFonts w:ascii="Calibri" w:hAnsi="Calibri" w:cs="Calibri"/>
                <w:color w:val="1F4E79" w:themeColor="accent1" w:themeShade="80"/>
                <w:szCs w:val="24"/>
              </w:rPr>
              <w:t>• Student Parliament co-leads the Digital Strategy.</w:t>
            </w:r>
            <w:r w:rsidRPr="00A53F8F">
              <w:rPr>
                <w:rFonts w:ascii="Calibri" w:hAnsi="Calibri" w:cs="Calibri"/>
                <w:color w:val="1F4E79" w:themeColor="accent1" w:themeShade="80"/>
                <w:szCs w:val="24"/>
              </w:rPr>
              <w:br/>
              <w:t>• Gather evidence for the Digital Schools Award.</w:t>
            </w:r>
            <w:r w:rsidRPr="00A53F8F">
              <w:rPr>
                <w:rFonts w:ascii="Calibri" w:hAnsi="Calibri" w:cs="Calibri"/>
                <w:color w:val="1F4E79" w:themeColor="accent1" w:themeShade="80"/>
                <w:szCs w:val="24"/>
              </w:rPr>
              <w:br/>
              <w:t>• Manage digital display screens.</w:t>
            </w:r>
            <w:r w:rsidRPr="00A53F8F">
              <w:rPr>
                <w:rFonts w:ascii="Calibri" w:hAnsi="Calibri" w:cs="Calibri"/>
                <w:color w:val="1F4E79" w:themeColor="accent1" w:themeShade="80"/>
                <w:szCs w:val="24"/>
              </w:rPr>
              <w:br/>
              <w:t>• Develop pupil SharePoint.</w:t>
            </w:r>
            <w:r w:rsidRPr="00A53F8F">
              <w:rPr>
                <w:rFonts w:ascii="Calibri" w:hAnsi="Calibri" w:cs="Calibri"/>
                <w:color w:val="1F4E79" w:themeColor="accent1" w:themeShade="80"/>
                <w:szCs w:val="24"/>
              </w:rPr>
              <w:br/>
              <w:t>• Review Year Group Team communication.</w:t>
            </w:r>
            <w:r w:rsidRPr="00A53F8F">
              <w:rPr>
                <w:rFonts w:ascii="Calibri" w:hAnsi="Calibri" w:cs="Calibri"/>
                <w:color w:val="1F4E79" w:themeColor="accent1" w:themeShade="80"/>
                <w:szCs w:val="24"/>
              </w:rPr>
              <w:br/>
              <w:t>• Lead pupil consultation and report to SLT.</w:t>
            </w:r>
          </w:p>
        </w:tc>
      </w:tr>
    </w:tbl>
    <w:p w14:paraId="637AA4BB" w14:textId="77777777" w:rsidR="10BA37BD" w:rsidRPr="00A53F8F" w:rsidRDefault="10BA37BD">
      <w:pPr>
        <w:rPr>
          <w:rFonts w:ascii="Calibri" w:hAnsi="Calibri" w:cs="Calibri"/>
          <w:color w:val="1F4E79" w:themeColor="accent1" w:themeShade="80"/>
          <w:szCs w:val="24"/>
        </w:rPr>
      </w:pPr>
    </w:p>
    <w:p w14:paraId="730E87B3" w14:textId="77777777" w:rsidR="006219EE" w:rsidRPr="00A53F8F" w:rsidRDefault="006219EE" w:rsidP="006219EE">
      <w:pPr>
        <w:rPr>
          <w:rFonts w:ascii="Calibri" w:hAnsi="Calibri" w:cs="Calibri"/>
          <w:color w:val="1F4E79" w:themeColor="accent1" w:themeShade="80"/>
          <w:szCs w:val="24"/>
        </w:rPr>
      </w:pPr>
    </w:p>
    <w:p w14:paraId="0F78E234" w14:textId="77777777" w:rsidR="00956F78" w:rsidRPr="00A53F8F" w:rsidRDefault="00956F78" w:rsidP="00956F78">
      <w:pPr>
        <w:tabs>
          <w:tab w:val="left" w:pos="1365"/>
        </w:tabs>
        <w:rPr>
          <w:rFonts w:ascii="Calibri" w:hAnsi="Calibri" w:cs="Calibri"/>
          <w:color w:val="1F4E79" w:themeColor="accent1" w:themeShade="80"/>
          <w:szCs w:val="24"/>
        </w:rPr>
      </w:pPr>
    </w:p>
    <w:sectPr w:rsidR="00956F78" w:rsidRPr="00A53F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A88"/>
    <w:multiLevelType w:val="multilevel"/>
    <w:tmpl w:val="7E26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2760E"/>
    <w:multiLevelType w:val="multilevel"/>
    <w:tmpl w:val="8B62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2797A"/>
    <w:multiLevelType w:val="multilevel"/>
    <w:tmpl w:val="29B6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85F3D"/>
    <w:multiLevelType w:val="multilevel"/>
    <w:tmpl w:val="CD2C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D02121"/>
    <w:multiLevelType w:val="multilevel"/>
    <w:tmpl w:val="452C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E029E4"/>
    <w:multiLevelType w:val="multilevel"/>
    <w:tmpl w:val="83B2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70A8E"/>
    <w:multiLevelType w:val="multilevel"/>
    <w:tmpl w:val="244CB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F8238A6"/>
    <w:multiLevelType w:val="multilevel"/>
    <w:tmpl w:val="108E6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48E5CC4"/>
    <w:multiLevelType w:val="multilevel"/>
    <w:tmpl w:val="37CC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D86FB1"/>
    <w:multiLevelType w:val="multilevel"/>
    <w:tmpl w:val="4942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66E85"/>
    <w:multiLevelType w:val="hybridMultilevel"/>
    <w:tmpl w:val="76946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EF5CCC"/>
    <w:multiLevelType w:val="multilevel"/>
    <w:tmpl w:val="A55C2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985444B"/>
    <w:multiLevelType w:val="multilevel"/>
    <w:tmpl w:val="6B6E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8A57AE"/>
    <w:multiLevelType w:val="multilevel"/>
    <w:tmpl w:val="1044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883DD2"/>
    <w:multiLevelType w:val="multilevel"/>
    <w:tmpl w:val="C530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062983">
    <w:abstractNumId w:val="10"/>
  </w:num>
  <w:num w:numId="2" w16cid:durableId="2127238814">
    <w:abstractNumId w:val="14"/>
  </w:num>
  <w:num w:numId="3" w16cid:durableId="87314668">
    <w:abstractNumId w:val="13"/>
  </w:num>
  <w:num w:numId="4" w16cid:durableId="1193495975">
    <w:abstractNumId w:val="7"/>
  </w:num>
  <w:num w:numId="5" w16cid:durableId="1798600408">
    <w:abstractNumId w:val="11"/>
  </w:num>
  <w:num w:numId="6" w16cid:durableId="222982859">
    <w:abstractNumId w:val="6"/>
  </w:num>
  <w:num w:numId="7" w16cid:durableId="973022642">
    <w:abstractNumId w:val="3"/>
  </w:num>
  <w:num w:numId="8" w16cid:durableId="1069772103">
    <w:abstractNumId w:val="12"/>
  </w:num>
  <w:num w:numId="9" w16cid:durableId="1838380598">
    <w:abstractNumId w:val="4"/>
  </w:num>
  <w:num w:numId="10" w16cid:durableId="71123857">
    <w:abstractNumId w:val="8"/>
  </w:num>
  <w:num w:numId="11" w16cid:durableId="12462062">
    <w:abstractNumId w:val="1"/>
  </w:num>
  <w:num w:numId="12" w16cid:durableId="741220724">
    <w:abstractNumId w:val="2"/>
  </w:num>
  <w:num w:numId="13" w16cid:durableId="1136025247">
    <w:abstractNumId w:val="5"/>
  </w:num>
  <w:num w:numId="14" w16cid:durableId="1769226987">
    <w:abstractNumId w:val="9"/>
  </w:num>
  <w:num w:numId="15" w16cid:durableId="49283742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32C7"/>
    <w:rsid w:val="00086615"/>
    <w:rsid w:val="000D47E2"/>
    <w:rsid w:val="001005FD"/>
    <w:rsid w:val="00107FF3"/>
    <w:rsid w:val="00120133"/>
    <w:rsid w:val="0013240A"/>
    <w:rsid w:val="00132A36"/>
    <w:rsid w:val="00135769"/>
    <w:rsid w:val="00160A53"/>
    <w:rsid w:val="001829B9"/>
    <w:rsid w:val="001A6A44"/>
    <w:rsid w:val="001C3E71"/>
    <w:rsid w:val="0020260B"/>
    <w:rsid w:val="0020396B"/>
    <w:rsid w:val="00222BBC"/>
    <w:rsid w:val="002A59A6"/>
    <w:rsid w:val="003261C7"/>
    <w:rsid w:val="00351A24"/>
    <w:rsid w:val="00370F01"/>
    <w:rsid w:val="003750FF"/>
    <w:rsid w:val="003960A4"/>
    <w:rsid w:val="003A0D11"/>
    <w:rsid w:val="003A4510"/>
    <w:rsid w:val="003F7676"/>
    <w:rsid w:val="004265FE"/>
    <w:rsid w:val="00432D07"/>
    <w:rsid w:val="00452611"/>
    <w:rsid w:val="00455B17"/>
    <w:rsid w:val="00466CB7"/>
    <w:rsid w:val="00495935"/>
    <w:rsid w:val="004D77A2"/>
    <w:rsid w:val="0051149E"/>
    <w:rsid w:val="005348E4"/>
    <w:rsid w:val="005404CC"/>
    <w:rsid w:val="00540A5A"/>
    <w:rsid w:val="0054684B"/>
    <w:rsid w:val="00564012"/>
    <w:rsid w:val="00587E91"/>
    <w:rsid w:val="005A07C1"/>
    <w:rsid w:val="00602BBA"/>
    <w:rsid w:val="00603A64"/>
    <w:rsid w:val="006219EE"/>
    <w:rsid w:val="006248C8"/>
    <w:rsid w:val="006273ED"/>
    <w:rsid w:val="00635AE9"/>
    <w:rsid w:val="0064599A"/>
    <w:rsid w:val="00670292"/>
    <w:rsid w:val="0067173E"/>
    <w:rsid w:val="00674F31"/>
    <w:rsid w:val="006C321C"/>
    <w:rsid w:val="006C39E9"/>
    <w:rsid w:val="006D0F83"/>
    <w:rsid w:val="006D42C7"/>
    <w:rsid w:val="006E5981"/>
    <w:rsid w:val="006F4318"/>
    <w:rsid w:val="007157D8"/>
    <w:rsid w:val="0074108C"/>
    <w:rsid w:val="007463AA"/>
    <w:rsid w:val="00757070"/>
    <w:rsid w:val="00757F62"/>
    <w:rsid w:val="00790B9E"/>
    <w:rsid w:val="007C707D"/>
    <w:rsid w:val="007E3ACD"/>
    <w:rsid w:val="00813036"/>
    <w:rsid w:val="00836564"/>
    <w:rsid w:val="00861A16"/>
    <w:rsid w:val="00894D19"/>
    <w:rsid w:val="008B7DC6"/>
    <w:rsid w:val="008D0D79"/>
    <w:rsid w:val="008E6D4B"/>
    <w:rsid w:val="008F19FE"/>
    <w:rsid w:val="009048FE"/>
    <w:rsid w:val="00912FAA"/>
    <w:rsid w:val="00915AF8"/>
    <w:rsid w:val="00956F78"/>
    <w:rsid w:val="009A37B6"/>
    <w:rsid w:val="009B19BE"/>
    <w:rsid w:val="009F474A"/>
    <w:rsid w:val="00A130CF"/>
    <w:rsid w:val="00A4614D"/>
    <w:rsid w:val="00A53F8F"/>
    <w:rsid w:val="00AD473E"/>
    <w:rsid w:val="00AD6B72"/>
    <w:rsid w:val="00AE4731"/>
    <w:rsid w:val="00AE68F3"/>
    <w:rsid w:val="00AF022C"/>
    <w:rsid w:val="00AF2767"/>
    <w:rsid w:val="00B125EC"/>
    <w:rsid w:val="00B316A6"/>
    <w:rsid w:val="00B71D72"/>
    <w:rsid w:val="00B86963"/>
    <w:rsid w:val="00B86D1A"/>
    <w:rsid w:val="00B94443"/>
    <w:rsid w:val="00BE0743"/>
    <w:rsid w:val="00C1564D"/>
    <w:rsid w:val="00C70C77"/>
    <w:rsid w:val="00C94367"/>
    <w:rsid w:val="00CC63A1"/>
    <w:rsid w:val="00CE59EA"/>
    <w:rsid w:val="00CF2367"/>
    <w:rsid w:val="00CF707A"/>
    <w:rsid w:val="00D045E3"/>
    <w:rsid w:val="00D13ABD"/>
    <w:rsid w:val="00D14B14"/>
    <w:rsid w:val="00D35B1B"/>
    <w:rsid w:val="00D40334"/>
    <w:rsid w:val="00D55B25"/>
    <w:rsid w:val="00D6039B"/>
    <w:rsid w:val="00D62877"/>
    <w:rsid w:val="00DF517E"/>
    <w:rsid w:val="00E4042F"/>
    <w:rsid w:val="00E63653"/>
    <w:rsid w:val="00E878B2"/>
    <w:rsid w:val="00EB2C9B"/>
    <w:rsid w:val="00ED5427"/>
    <w:rsid w:val="00EE0004"/>
    <w:rsid w:val="00EE55EE"/>
    <w:rsid w:val="00EF1027"/>
    <w:rsid w:val="00EF59A7"/>
    <w:rsid w:val="00F02123"/>
    <w:rsid w:val="00F03A66"/>
    <w:rsid w:val="00F11F0F"/>
    <w:rsid w:val="00F15E4C"/>
    <w:rsid w:val="00F45EE7"/>
    <w:rsid w:val="00FC1DF5"/>
    <w:rsid w:val="0168287A"/>
    <w:rsid w:val="01D2D55A"/>
    <w:rsid w:val="033553CF"/>
    <w:rsid w:val="035AC75E"/>
    <w:rsid w:val="04A57A5E"/>
    <w:rsid w:val="05251F69"/>
    <w:rsid w:val="057F63EB"/>
    <w:rsid w:val="059DE3AE"/>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BA37BD"/>
    <w:rsid w:val="10F5CF3F"/>
    <w:rsid w:val="11325464"/>
    <w:rsid w:val="11C97E24"/>
    <w:rsid w:val="12AE21D4"/>
    <w:rsid w:val="13E93D83"/>
    <w:rsid w:val="162A804B"/>
    <w:rsid w:val="16B8BF4F"/>
    <w:rsid w:val="17044246"/>
    <w:rsid w:val="194EBDFC"/>
    <w:rsid w:val="1AE05F78"/>
    <w:rsid w:val="1E923996"/>
    <w:rsid w:val="1EDAE0C3"/>
    <w:rsid w:val="1FA90ECB"/>
    <w:rsid w:val="2401D05F"/>
    <w:rsid w:val="241200A5"/>
    <w:rsid w:val="2459F687"/>
    <w:rsid w:val="248A1E8F"/>
    <w:rsid w:val="258CBE7E"/>
    <w:rsid w:val="26C299AA"/>
    <w:rsid w:val="2724689D"/>
    <w:rsid w:val="2732CDDC"/>
    <w:rsid w:val="27364895"/>
    <w:rsid w:val="27EBE256"/>
    <w:rsid w:val="27EDB4E7"/>
    <w:rsid w:val="29D5C14F"/>
    <w:rsid w:val="2A89B458"/>
    <w:rsid w:val="2B06081D"/>
    <w:rsid w:val="2BF3D573"/>
    <w:rsid w:val="2C3BA7D4"/>
    <w:rsid w:val="2C71F278"/>
    <w:rsid w:val="2C76F27C"/>
    <w:rsid w:val="2CA36C63"/>
    <w:rsid w:val="2CF83C91"/>
    <w:rsid w:val="2E30FA68"/>
    <w:rsid w:val="2F00CFCE"/>
    <w:rsid w:val="2F283042"/>
    <w:rsid w:val="2F73B037"/>
    <w:rsid w:val="305F9473"/>
    <w:rsid w:val="31E9F0D4"/>
    <w:rsid w:val="31FF1994"/>
    <w:rsid w:val="32629401"/>
    <w:rsid w:val="33763607"/>
    <w:rsid w:val="33806481"/>
    <w:rsid w:val="33BD0AE8"/>
    <w:rsid w:val="33CA300F"/>
    <w:rsid w:val="33D2FF70"/>
    <w:rsid w:val="34114949"/>
    <w:rsid w:val="34C07971"/>
    <w:rsid w:val="36D24A63"/>
    <w:rsid w:val="3727B479"/>
    <w:rsid w:val="3746FD17"/>
    <w:rsid w:val="38370574"/>
    <w:rsid w:val="38508B3E"/>
    <w:rsid w:val="38E61E0E"/>
    <w:rsid w:val="393AA3FD"/>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6F49FD8"/>
    <w:rsid w:val="48FEED37"/>
    <w:rsid w:val="497252CC"/>
    <w:rsid w:val="4A0299DF"/>
    <w:rsid w:val="4BE0066F"/>
    <w:rsid w:val="4DBF7BA5"/>
    <w:rsid w:val="4DFC2C27"/>
    <w:rsid w:val="4E6BEBA7"/>
    <w:rsid w:val="501F6BB1"/>
    <w:rsid w:val="5045E702"/>
    <w:rsid w:val="50634B66"/>
    <w:rsid w:val="508C95E2"/>
    <w:rsid w:val="5123B9AC"/>
    <w:rsid w:val="547E5385"/>
    <w:rsid w:val="54D7D479"/>
    <w:rsid w:val="5658F409"/>
    <w:rsid w:val="568B8912"/>
    <w:rsid w:val="57691D2D"/>
    <w:rsid w:val="57B8D81B"/>
    <w:rsid w:val="5827C8F0"/>
    <w:rsid w:val="5899C370"/>
    <w:rsid w:val="58E2800B"/>
    <w:rsid w:val="58F03EA8"/>
    <w:rsid w:val="59819249"/>
    <w:rsid w:val="5BC03085"/>
    <w:rsid w:val="5C039B64"/>
    <w:rsid w:val="5CCBC952"/>
    <w:rsid w:val="5D8015F1"/>
    <w:rsid w:val="5D85D8BE"/>
    <w:rsid w:val="5D89A650"/>
    <w:rsid w:val="5DBA838D"/>
    <w:rsid w:val="5E64DC38"/>
    <w:rsid w:val="60A5EB8C"/>
    <w:rsid w:val="617ED5F2"/>
    <w:rsid w:val="61954704"/>
    <w:rsid w:val="64296648"/>
    <w:rsid w:val="64477553"/>
    <w:rsid w:val="645A3D15"/>
    <w:rsid w:val="646088EB"/>
    <w:rsid w:val="648313EC"/>
    <w:rsid w:val="659AACAF"/>
    <w:rsid w:val="6617BBF9"/>
    <w:rsid w:val="6658AC4C"/>
    <w:rsid w:val="67173AA3"/>
    <w:rsid w:val="697F2CC6"/>
    <w:rsid w:val="6AF6BA36"/>
    <w:rsid w:val="6B208BE0"/>
    <w:rsid w:val="6C99EAB8"/>
    <w:rsid w:val="6CABEDF5"/>
    <w:rsid w:val="6CE1EB67"/>
    <w:rsid w:val="6D9C7F0A"/>
    <w:rsid w:val="6D9D1059"/>
    <w:rsid w:val="6E0380A3"/>
    <w:rsid w:val="6F18F608"/>
    <w:rsid w:val="6FE2089E"/>
    <w:rsid w:val="7050CA72"/>
    <w:rsid w:val="71A05FCF"/>
    <w:rsid w:val="71CBD57B"/>
    <w:rsid w:val="71D26329"/>
    <w:rsid w:val="7248870E"/>
    <w:rsid w:val="72A3AE28"/>
    <w:rsid w:val="738EB4AC"/>
    <w:rsid w:val="73DA8269"/>
    <w:rsid w:val="74520BB7"/>
    <w:rsid w:val="749D0852"/>
    <w:rsid w:val="75408882"/>
    <w:rsid w:val="76006F9F"/>
    <w:rsid w:val="76384373"/>
    <w:rsid w:val="78902EA6"/>
    <w:rsid w:val="797ED01D"/>
    <w:rsid w:val="79819C3F"/>
    <w:rsid w:val="7ACE1A3D"/>
    <w:rsid w:val="7BC2E3F4"/>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106D"/>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6F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6F7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6F7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56F7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56F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customStyle="1" w:styleId="QuoteChar">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00D0F-9729-481B-9FC3-33F5A911A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445</Words>
  <Characters>2543</Characters>
  <Application>Microsoft Office Word</Application>
  <DocSecurity>0</DocSecurity>
  <Lines>21</Lines>
  <Paragraphs>5</Paragraphs>
  <ScaleCrop>false</ScaleCrop>
  <Company>Scottish Borders Council</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Mooney, Karen</cp:lastModifiedBy>
  <cp:revision>2</cp:revision>
  <dcterms:created xsi:type="dcterms:W3CDTF">2026-06-30T10:34:00Z</dcterms:created>
  <dcterms:modified xsi:type="dcterms:W3CDTF">2026-06-30T10:34:00Z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